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7A98" w14:textId="77777777" w:rsidR="00347AE8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  <w:t> </w:t>
      </w:r>
    </w:p>
    <w:p w14:paraId="6B98F3E1" w14:textId="1923A1E6" w:rsidR="00347AE8" w:rsidRDefault="00347AE8" w:rsidP="00347AE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hr-HR"/>
        </w:rPr>
        <w:t xml:space="preserve">KRITERIJI </w:t>
      </w:r>
      <w:r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hr-HR"/>
        </w:rPr>
        <w:t>ZA BODOVANJE PRIJAVA</w:t>
      </w:r>
      <w:r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hr-HR"/>
        </w:rPr>
        <w:t>  </w:t>
      </w:r>
    </w:p>
    <w:p w14:paraId="0301158D" w14:textId="77777777" w:rsidR="00347AE8" w:rsidRDefault="00347AE8" w:rsidP="00347AE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hr-HR"/>
        </w:rPr>
      </w:pPr>
    </w:p>
    <w:p w14:paraId="4EBD1747" w14:textId="1BCAD9DC" w:rsidR="00347AE8" w:rsidRDefault="00347AE8" w:rsidP="00347AE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hr-HR"/>
        </w:rPr>
        <w:t>Naziv prijavitelja_______________________________________________________</w:t>
      </w:r>
    </w:p>
    <w:p w14:paraId="65D0F6B2" w14:textId="77777777" w:rsidR="00347AE8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  <w:t> </w:t>
      </w:r>
    </w:p>
    <w:tbl>
      <w:tblPr>
        <w:tblW w:w="835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395"/>
        <w:gridCol w:w="1559"/>
        <w:gridCol w:w="1843"/>
      </w:tblGrid>
      <w:tr w:rsidR="00347AE8" w14:paraId="6F572E10" w14:textId="44B47C91" w:rsidTr="00347AE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4CE489B" w14:textId="77777777" w:rsidR="00347AE8" w:rsidRPr="00347AE8" w:rsidRDefault="00347AE8" w:rsidP="0034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C4C4C"/>
                <w:lang w:eastAsia="hr-HR"/>
              </w:rPr>
            </w:pPr>
            <w:proofErr w:type="spellStart"/>
            <w:r w:rsidRPr="00347AE8">
              <w:rPr>
                <w:rFonts w:ascii="Times New Roman" w:eastAsia="Times New Roman" w:hAnsi="Times New Roman" w:cs="Times New Roman"/>
                <w:b/>
                <w:bCs/>
                <w:color w:val="4C4C4C"/>
                <w:lang w:eastAsia="hr-HR"/>
              </w:rPr>
              <w:t>Rd</w:t>
            </w:r>
            <w:proofErr w:type="spellEnd"/>
            <w:r w:rsidRPr="00347AE8">
              <w:rPr>
                <w:rFonts w:ascii="Times New Roman" w:eastAsia="Times New Roman" w:hAnsi="Times New Roman" w:cs="Times New Roman"/>
                <w:b/>
                <w:bCs/>
                <w:color w:val="4C4C4C"/>
                <w:lang w:eastAsia="hr-HR"/>
              </w:rPr>
              <w:t>.</w:t>
            </w:r>
          </w:p>
          <w:p w14:paraId="1C950387" w14:textId="389E450B" w:rsidR="00347AE8" w:rsidRPr="00347AE8" w:rsidRDefault="00347AE8" w:rsidP="0034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C4C4C"/>
                <w:lang w:eastAsia="hr-HR"/>
              </w:rPr>
            </w:pPr>
            <w:r w:rsidRPr="00347AE8">
              <w:rPr>
                <w:rFonts w:ascii="Times New Roman" w:eastAsia="Times New Roman" w:hAnsi="Times New Roman" w:cs="Times New Roman"/>
                <w:b/>
                <w:bCs/>
                <w:color w:val="4C4C4C"/>
                <w:lang w:eastAsia="hr-HR"/>
              </w:rPr>
              <w:t>br.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BB504FF" w14:textId="77777777" w:rsidR="00347AE8" w:rsidRPr="00347AE8" w:rsidRDefault="00347AE8" w:rsidP="00347A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C4C4C"/>
                <w:lang w:eastAsia="hr-HR"/>
              </w:rPr>
            </w:pPr>
            <w:r w:rsidRPr="00347AE8">
              <w:rPr>
                <w:rFonts w:ascii="Times New Roman" w:eastAsia="Times New Roman" w:hAnsi="Times New Roman" w:cs="Times New Roman"/>
                <w:b/>
                <w:bCs/>
                <w:color w:val="4C4C4C"/>
                <w:lang w:eastAsia="hr-HR"/>
              </w:rPr>
              <w:t>KRITERIJ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A8D71E6" w14:textId="202EDDD6" w:rsidR="00347AE8" w:rsidRPr="00347AE8" w:rsidRDefault="00347AE8" w:rsidP="00347A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C4C4C"/>
                <w:lang w:eastAsia="hr-HR"/>
              </w:rPr>
            </w:pPr>
            <w:r w:rsidRPr="00347AE8">
              <w:rPr>
                <w:rFonts w:ascii="Times New Roman" w:eastAsia="Times New Roman" w:hAnsi="Times New Roman" w:cs="Times New Roman"/>
                <w:b/>
                <w:bCs/>
                <w:color w:val="4C4C4C"/>
                <w:lang w:eastAsia="hr-HR"/>
              </w:rPr>
              <w:t xml:space="preserve">MOGUĆI </w:t>
            </w:r>
            <w:r w:rsidRPr="00347AE8">
              <w:rPr>
                <w:rFonts w:ascii="Times New Roman" w:eastAsia="Times New Roman" w:hAnsi="Times New Roman" w:cs="Times New Roman"/>
                <w:b/>
                <w:bCs/>
                <w:color w:val="4C4C4C"/>
                <w:lang w:eastAsia="hr-HR"/>
              </w:rPr>
              <w:t>BROJ BODOVA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B1BB1D2" w14:textId="74520FB6" w:rsidR="00347AE8" w:rsidRPr="00347AE8" w:rsidRDefault="00347AE8" w:rsidP="00347A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C4C4C"/>
                <w:lang w:eastAsia="hr-HR"/>
              </w:rPr>
            </w:pPr>
            <w:r w:rsidRPr="00347AE8">
              <w:rPr>
                <w:rFonts w:ascii="Times New Roman" w:eastAsia="Times New Roman" w:hAnsi="Times New Roman" w:cs="Times New Roman"/>
                <w:b/>
                <w:bCs/>
                <w:color w:val="4C4C4C"/>
                <w:lang w:eastAsia="hr-HR"/>
              </w:rPr>
              <w:t>DODIJELJENI</w:t>
            </w:r>
            <w:r w:rsidRPr="00347AE8">
              <w:rPr>
                <w:rFonts w:ascii="Times New Roman" w:eastAsia="Times New Roman" w:hAnsi="Times New Roman" w:cs="Times New Roman"/>
                <w:b/>
                <w:bCs/>
                <w:color w:val="4C4C4C"/>
                <w:lang w:eastAsia="hr-HR"/>
              </w:rPr>
              <w:t xml:space="preserve"> BROJ BODOVA</w:t>
            </w:r>
          </w:p>
        </w:tc>
      </w:tr>
      <w:tr w:rsidR="00347AE8" w14:paraId="5FCDAAEA" w14:textId="5081BBC0" w:rsidTr="00347AE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F0DC6" w14:textId="77777777" w:rsidR="00347AE8" w:rsidRDefault="00347AE8" w:rsidP="00347A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1106FC5" w14:textId="77777777" w:rsidR="00347AE8" w:rsidRDefault="00347AE8" w:rsidP="00347A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Sadržaj programa, kvaliteta, kreativnost, inovativnost, autorski pristup u osmišljavanju programskog sadržaja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CC8BB" w14:textId="77777777" w:rsidR="00347AE8" w:rsidRDefault="00347AE8" w:rsidP="00347A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0 - 10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0C9543" w14:textId="1BEF904F" w:rsidR="00347AE8" w:rsidRDefault="00347AE8" w:rsidP="00347A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19312139" w14:textId="29C6DD05" w:rsidTr="00347AE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2ABF2" w14:textId="77777777" w:rsidR="00347AE8" w:rsidRDefault="00347AE8" w:rsidP="00347A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D2B540D" w14:textId="77777777" w:rsidR="00347AE8" w:rsidRDefault="00347AE8" w:rsidP="00347A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Lokalni karakter programskog sadržaja (praćenje događaja na području županije), usmjerenost na potrebe i interese građana Općine Đurmanec i uključenost građana u predložene programske sadržaje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481B8" w14:textId="77777777" w:rsidR="00347AE8" w:rsidRDefault="00347AE8" w:rsidP="00347A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0 - 10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19CCB3" w14:textId="507FDEAC" w:rsidR="00347AE8" w:rsidRDefault="00347AE8" w:rsidP="00347A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3EC190BF" w14:textId="71CEDE98" w:rsidTr="00347AE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45616" w14:textId="77777777" w:rsidR="00347AE8" w:rsidRDefault="00347AE8" w:rsidP="00347A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48F75452" w14:textId="77777777" w:rsidR="00347AE8" w:rsidRDefault="00347AE8" w:rsidP="00347A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Dinamika objava prijavljenog programskog sadržaja na primarnom mediju te dinamika objava istog ili prilagođenog  sadržaja na portalima i društvenim mrežama proizašlih iz primarnih medija prijavitelja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AAED2" w14:textId="77777777" w:rsidR="00347AE8" w:rsidRDefault="00347AE8" w:rsidP="00347A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0 - 10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3E58D1" w14:textId="548E3A42" w:rsidR="00347AE8" w:rsidRDefault="00347AE8" w:rsidP="00347A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60FA7812" w14:textId="7AE21D78" w:rsidTr="00347AE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DABCCA" w14:textId="77777777" w:rsidR="00347AE8" w:rsidRDefault="00347AE8" w:rsidP="00347A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95D36" w14:textId="77777777" w:rsidR="00347AE8" w:rsidRDefault="00347AE8" w:rsidP="00347A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 xml:space="preserve">Doseg objava pojedinog medija (istraživanja gledanosti, slušanosti, pregledi sadržaja na internetu) to jest izvješće Google </w:t>
            </w:r>
            <w:proofErr w:type="spellStart"/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analytics</w:t>
            </w:r>
            <w:proofErr w:type="spellEnd"/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 xml:space="preserve"> (za posljednja tri mjeseca) za elektroničke publikacije, broj pratitelja na društvenim mrežama za sve prijavitelje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9B38F" w14:textId="77777777" w:rsidR="00347AE8" w:rsidRDefault="00347AE8" w:rsidP="00347A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 – 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9172BD" w14:textId="6F5DE4A5" w:rsidR="00347AE8" w:rsidRDefault="00347AE8" w:rsidP="00347A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7B6A1455" w14:textId="19EB971A" w:rsidTr="00347AE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D45F3" w14:textId="77777777" w:rsidR="00347AE8" w:rsidRDefault="00347AE8" w:rsidP="00347A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5AD134F9" w14:textId="77777777" w:rsidR="00347AE8" w:rsidRDefault="00347AE8" w:rsidP="00347A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Mogućnost praćenja i izvještavanja u više različitih medijskih oblika:  video, snimka/prilozi, pisani tekst, fotografija, izvještavanje putem društvenih mreža, ostalo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EA090E" w14:textId="77777777" w:rsidR="00347AE8" w:rsidRDefault="00347AE8" w:rsidP="00347A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 –10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107D22" w14:textId="001972A6" w:rsidR="00347AE8" w:rsidRDefault="00347AE8" w:rsidP="00347A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6C831FCD" w14:textId="599D867F" w:rsidTr="00347AE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AEE33" w14:textId="77777777" w:rsidR="00347AE8" w:rsidRDefault="00347AE8" w:rsidP="00347A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65B0F4F7" w14:textId="79E4A83A" w:rsidR="00347AE8" w:rsidRPr="00347AE8" w:rsidRDefault="00347AE8" w:rsidP="00347AE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color w:val="4C4C4C"/>
                <w:sz w:val="24"/>
                <w:szCs w:val="24"/>
                <w:lang w:eastAsia="hr-HR"/>
              </w:rPr>
            </w:pPr>
            <w:r w:rsidRPr="00347AE8">
              <w:rPr>
                <w:rFonts w:ascii="Times New Roman" w:eastAsia="Times New Roman" w:hAnsi="Times New Roman" w:cs="Times New Roman"/>
                <w:b/>
                <w:bCs/>
                <w:color w:val="4C4C4C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28AC9" w14:textId="77777777" w:rsidR="00347AE8" w:rsidRDefault="00347AE8" w:rsidP="00347A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0 - 50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3DADCD" w14:textId="6B500293" w:rsidR="00347AE8" w:rsidRDefault="00347AE8" w:rsidP="00347AE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</w:tbl>
    <w:p w14:paraId="7D67F30E" w14:textId="77777777" w:rsidR="00347AE8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  <w:t> </w:t>
      </w:r>
    </w:p>
    <w:p w14:paraId="3F3247D8" w14:textId="77777777" w:rsidR="00347AE8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</w:p>
    <w:p w14:paraId="687B2B32" w14:textId="77777777" w:rsidR="00347AE8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</w:p>
    <w:p w14:paraId="0447E3C7" w14:textId="77777777" w:rsidR="00347AE8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</w:p>
    <w:p w14:paraId="172ECE8D" w14:textId="77777777" w:rsidR="00347AE8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</w:p>
    <w:p w14:paraId="6E9A33E3" w14:textId="77777777" w:rsidR="00347AE8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</w:p>
    <w:p w14:paraId="313B747D" w14:textId="77777777" w:rsidR="00347AE8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</w:p>
    <w:p w14:paraId="3F053227" w14:textId="77777777" w:rsidR="00347AE8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</w:p>
    <w:p w14:paraId="577B5C4D" w14:textId="77777777" w:rsidR="00347AE8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</w:p>
    <w:p w14:paraId="42C55AD3" w14:textId="1E2D8F7F" w:rsidR="00347AE8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hr-HR"/>
        </w:rPr>
      </w:pPr>
      <w:r w:rsidRPr="00347AE8"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hr-HR"/>
        </w:rPr>
        <w:lastRenderedPageBreak/>
        <w:t>KRITERIJI ZA DODATNO VREDNOVANJE PRIJAVA</w:t>
      </w:r>
    </w:p>
    <w:p w14:paraId="154399C1" w14:textId="77777777" w:rsidR="00B428A6" w:rsidRPr="00347AE8" w:rsidRDefault="00B428A6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hr-HR"/>
        </w:rPr>
      </w:pPr>
    </w:p>
    <w:tbl>
      <w:tblPr>
        <w:tblW w:w="8364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1843"/>
      </w:tblGrid>
      <w:tr w:rsidR="00347AE8" w14:paraId="14055E90" w14:textId="77777777" w:rsidTr="00347AE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71FC80A4" w14:textId="77777777" w:rsidR="00347AE8" w:rsidRPr="00347AE8" w:rsidRDefault="00347AE8" w:rsidP="00B4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lang w:eastAsia="hr-HR"/>
              </w:rPr>
            </w:pPr>
            <w:proofErr w:type="spellStart"/>
            <w:r w:rsidRPr="00347AE8">
              <w:rPr>
                <w:rFonts w:ascii="Times New Roman" w:eastAsia="Times New Roman" w:hAnsi="Times New Roman" w:cs="Times New Roman"/>
                <w:color w:val="4C4C4C"/>
                <w:lang w:eastAsia="hr-HR"/>
              </w:rPr>
              <w:t>Rd</w:t>
            </w:r>
            <w:proofErr w:type="spellEnd"/>
            <w:r w:rsidRPr="00347AE8">
              <w:rPr>
                <w:rFonts w:ascii="Times New Roman" w:eastAsia="Times New Roman" w:hAnsi="Times New Roman" w:cs="Times New Roman"/>
                <w:color w:val="4C4C4C"/>
                <w:lang w:eastAsia="hr-HR"/>
              </w:rPr>
              <w:t>.</w:t>
            </w:r>
          </w:p>
          <w:p w14:paraId="7EE01893" w14:textId="77777777" w:rsidR="00347AE8" w:rsidRPr="00347AE8" w:rsidRDefault="00347AE8" w:rsidP="00B4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lang w:eastAsia="hr-HR"/>
              </w:rPr>
            </w:pPr>
            <w:r w:rsidRPr="00347AE8">
              <w:rPr>
                <w:rFonts w:ascii="Times New Roman" w:eastAsia="Times New Roman" w:hAnsi="Times New Roman" w:cs="Times New Roman"/>
                <w:color w:val="4C4C4C"/>
                <w:lang w:eastAsia="hr-HR"/>
              </w:rPr>
              <w:t>br.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FEE2A8E" w14:textId="6EE37E66" w:rsidR="00347AE8" w:rsidRPr="00347AE8" w:rsidRDefault="00347AE8" w:rsidP="00B42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 w:rsidRPr="00347AE8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KRITERIJI ZA DODATNO VREDNOVANJE PRIJAVA</w:t>
            </w:r>
          </w:p>
          <w:p w14:paraId="761BA920" w14:textId="06E1D2F8" w:rsidR="00347AE8" w:rsidRPr="00347AE8" w:rsidRDefault="00347AE8" w:rsidP="00B4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lang w:eastAsia="hr-H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1E3415DB" w14:textId="77777777" w:rsidR="00347AE8" w:rsidRPr="00347AE8" w:rsidRDefault="00347AE8" w:rsidP="00B428A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lang w:eastAsia="hr-HR"/>
              </w:rPr>
            </w:pPr>
            <w:r w:rsidRPr="00347AE8">
              <w:rPr>
                <w:rFonts w:ascii="Times New Roman" w:eastAsia="Times New Roman" w:hAnsi="Times New Roman" w:cs="Times New Roman"/>
                <w:color w:val="4C4C4C"/>
                <w:lang w:eastAsia="hr-HR"/>
              </w:rPr>
              <w:t>MOGUĆI BROJ BODOVA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4F373552" w14:textId="77777777" w:rsidR="00347AE8" w:rsidRPr="00347AE8" w:rsidRDefault="00347AE8" w:rsidP="00B428A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lang w:eastAsia="hr-HR"/>
              </w:rPr>
            </w:pPr>
            <w:r w:rsidRPr="00347AE8">
              <w:rPr>
                <w:rFonts w:ascii="Times New Roman" w:eastAsia="Times New Roman" w:hAnsi="Times New Roman" w:cs="Times New Roman"/>
                <w:color w:val="4C4C4C"/>
                <w:lang w:eastAsia="hr-HR"/>
              </w:rPr>
              <w:t>DODIJELJENI BROJ BODOVA</w:t>
            </w:r>
          </w:p>
        </w:tc>
      </w:tr>
      <w:tr w:rsidR="00347AE8" w14:paraId="3A532EA2" w14:textId="77777777" w:rsidTr="00347AE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970A3" w14:textId="77777777" w:rsidR="00347AE8" w:rsidRDefault="00347AE8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E32EB24" w14:textId="758D12CA" w:rsidR="00347AE8" w:rsidRDefault="00B428A6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O</w:t>
            </w:r>
            <w:r w:rsidR="00347AE8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 xml:space="preserve">stvarivanje prava građana na javno informiranje vezano uz teme i događaje s područja </w:t>
            </w:r>
            <w:bookmarkStart w:id="0" w:name="_Hlk126317538"/>
            <w:r w:rsidR="00347AE8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Općine Đurmanec</w:t>
            </w:r>
            <w:bookmarkEnd w:id="0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39A52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0 - 10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F41841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20B75161" w14:textId="77777777" w:rsidTr="00347AE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0DF76" w14:textId="77777777" w:rsidR="00347AE8" w:rsidRDefault="00347AE8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1F966D8" w14:textId="4357DF92" w:rsidR="00347AE8" w:rsidRDefault="00B428A6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P</w:t>
            </w:r>
            <w:r w:rsidR="00347AE8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raćenje demografskih mjera i projekata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EB300E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0 - 10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9F5CC8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3D85A83E" w14:textId="77777777" w:rsidTr="00347AE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9BF4B" w14:textId="77777777" w:rsidR="00347AE8" w:rsidRDefault="00347AE8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77EC7DE7" w14:textId="73A3CBA1" w:rsidR="00347AE8" w:rsidRDefault="00B428A6" w:rsidP="00347AE8">
            <w:pPr>
              <w:shd w:val="clear" w:color="auto" w:fill="FFFFFF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P</w:t>
            </w:r>
            <w:r w:rsidR="00347AE8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 xml:space="preserve">oticanje gospodarskih aktivnosti na području Općine Đurmanec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70911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0 - 10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13BEA6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5202A41A" w14:textId="77777777" w:rsidTr="00347AE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4265E" w14:textId="77777777" w:rsidR="00347AE8" w:rsidRDefault="00347AE8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90C7CE" w14:textId="24A74009" w:rsidR="00347AE8" w:rsidRDefault="00B428A6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P</w:t>
            </w:r>
            <w:r w:rsidR="00347AE8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oticanje gospodarskih aktivnosti na području Općine Đurmanec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DF3A5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 – 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88B131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447F276C" w14:textId="77777777" w:rsidTr="00347AE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5E6AA9" w14:textId="77777777" w:rsidR="00347AE8" w:rsidRDefault="00347AE8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232EC0D8" w14:textId="0BC191D5" w:rsidR="00347AE8" w:rsidRDefault="00B428A6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P</w:t>
            </w:r>
            <w:r w:rsidR="00347AE8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oticanje poljoprivrednog i ruralnog razvoja na području Općine Đurmanec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8E414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 –10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42A34B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7F648BA5" w14:textId="77777777" w:rsidTr="00347AE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183665" w14:textId="5CB95BFF" w:rsidR="00347AE8" w:rsidRDefault="00347AE8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4EBAA92" w14:textId="6AA87032" w:rsidR="00347AE8" w:rsidRDefault="00B428A6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P</w:t>
            </w:r>
            <w:r w:rsidR="00347AE8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oticanje turizma, kulturne raznolikosti, umjetnosti i njegovanje baštine Općine Đurmanec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B4967" w14:textId="1B32C8E5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3BCE42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193BFDB9" w14:textId="77777777" w:rsidTr="00347AE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B9FE2" w14:textId="1E3BC08B" w:rsidR="00347AE8" w:rsidRDefault="00347AE8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5E115A92" w14:textId="22D4F8FB" w:rsidR="00347AE8" w:rsidRDefault="00B428A6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R</w:t>
            </w:r>
            <w:r w:rsidR="00347AE8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azvoj znanosti, odgoja, obrazovanja i sporta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C877A" w14:textId="09596B44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76377F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4BB4601C" w14:textId="77777777" w:rsidTr="00347AE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71233" w14:textId="2CB35D24" w:rsidR="00347AE8" w:rsidRDefault="00347AE8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 xml:space="preserve"> 8.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A235B3" w14:textId="13C0C8DC" w:rsidR="00347AE8" w:rsidRDefault="00B428A6" w:rsidP="00347AE8">
            <w:pPr>
              <w:shd w:val="clear" w:color="auto" w:fill="FFFFFF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P</w:t>
            </w:r>
            <w:r w:rsidR="00347AE8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romocija zdravlja i socijalne uključenosti posebice populacije starijih osoba, hrvatskih branitelja, osoba s invaliditetom i djece s teškoćama u razvoju, žrtava nasilja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2E195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 – 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C4C488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703A6B3A" w14:textId="77777777" w:rsidTr="00347AE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7EFAE" w14:textId="23F819AD" w:rsidR="00347AE8" w:rsidRDefault="00347AE8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412DA6D" w14:textId="4F9607AD" w:rsidR="00347AE8" w:rsidRDefault="00B428A6" w:rsidP="00347AE8">
            <w:pPr>
              <w:shd w:val="clear" w:color="auto" w:fill="FFFFFF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P</w:t>
            </w:r>
            <w:r w:rsidR="00347AE8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romicanje ravnopravnosti spolova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256DF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 –10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DB8998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5A6DCDA3" w14:textId="77777777" w:rsidTr="00347AE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07633" w14:textId="1068C134" w:rsidR="00347AE8" w:rsidRDefault="00347AE8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3A334C2F" w14:textId="32302344" w:rsidR="00347AE8" w:rsidRDefault="00B428A6" w:rsidP="00347AE8">
            <w:pPr>
              <w:shd w:val="clear" w:color="auto" w:fill="FFFFFF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Z</w:t>
            </w:r>
            <w:r w:rsidR="00347AE8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aštita okoliša i ljudska prava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E6FC1" w14:textId="0A33D915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12204C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4E934736" w14:textId="77777777" w:rsidTr="00347AE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6D1BD" w14:textId="6E374DDC" w:rsidR="00347AE8" w:rsidRDefault="00347AE8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14:paraId="06590C3E" w14:textId="6BCA0CBC" w:rsidR="00347AE8" w:rsidRDefault="00B428A6" w:rsidP="00347AE8">
            <w:pPr>
              <w:shd w:val="clear" w:color="auto" w:fill="FFFFFF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K</w:t>
            </w:r>
            <w:r w:rsidR="00347AE8"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valiteta dosadašnje suradnje - učestalost objavljivanja, kanalima putem kojih je objavljeno.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74C11" w14:textId="7BA82B54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6DDBBA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  <w:tr w:rsidR="00347AE8" w14:paraId="04A69154" w14:textId="77777777" w:rsidTr="00347AE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2BDC8" w14:textId="77777777" w:rsidR="00347AE8" w:rsidRDefault="00347AE8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14:paraId="07E78D68" w14:textId="77777777" w:rsidR="00347AE8" w:rsidRPr="00347AE8" w:rsidRDefault="00347AE8" w:rsidP="00BB2D6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color w:val="4C4C4C"/>
                <w:sz w:val="24"/>
                <w:szCs w:val="24"/>
                <w:lang w:eastAsia="hr-HR"/>
              </w:rPr>
            </w:pPr>
            <w:r w:rsidRPr="00347AE8">
              <w:rPr>
                <w:rFonts w:ascii="Times New Roman" w:eastAsia="Times New Roman" w:hAnsi="Times New Roman" w:cs="Times New Roman"/>
                <w:b/>
                <w:bCs/>
                <w:color w:val="4C4C4C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88A0C" w14:textId="5F5E4EB0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4E234" w14:textId="77777777" w:rsidR="00347AE8" w:rsidRDefault="00347AE8" w:rsidP="00BB2D61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sz w:val="24"/>
                <w:szCs w:val="24"/>
                <w:lang w:eastAsia="hr-HR"/>
              </w:rPr>
            </w:pPr>
          </w:p>
        </w:tc>
      </w:tr>
    </w:tbl>
    <w:p w14:paraId="5A46506C" w14:textId="7D933E2F" w:rsidR="00347AE8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</w:p>
    <w:p w14:paraId="5688364B" w14:textId="77777777" w:rsidR="00347AE8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  <w:t xml:space="preserve">Usmjerenost programskog sadržaja na svaku pojedinu cjelinu gore izdvojenih tematskih cjelina kao i dosadašnja suradnja boduje se do 10 bodova, a ukoliko je sadržaj usmjeren na više njih svaka se tematska cjelina boduje do 10 bodova i bodovi se zbrajaju. </w:t>
      </w:r>
    </w:p>
    <w:p w14:paraId="55C06C62" w14:textId="77777777" w:rsidR="00B428A6" w:rsidRDefault="00B428A6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</w:p>
    <w:p w14:paraId="4297CD23" w14:textId="77777777" w:rsidR="00347AE8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  <w:t>Sveukupni broj ostvarenih bodova čini zbroj bodova ostvarenih ocjenjivanjem po osnovnim kriterijima i bodova ostvarenih dodatnim ocjenjivanjem.</w:t>
      </w:r>
    </w:p>
    <w:p w14:paraId="54A59526" w14:textId="77777777" w:rsidR="00347AE8" w:rsidRPr="00B428A6" w:rsidRDefault="00347AE8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hr-HR"/>
        </w:rPr>
      </w:pPr>
      <w:r w:rsidRPr="00B428A6"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hr-HR"/>
        </w:rPr>
        <w:t> </w:t>
      </w:r>
    </w:p>
    <w:p w14:paraId="05C34982" w14:textId="089070E0" w:rsidR="00B428A6" w:rsidRPr="00B428A6" w:rsidRDefault="00B428A6" w:rsidP="00347A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hr-HR"/>
        </w:rPr>
      </w:pPr>
      <w:r w:rsidRPr="00B428A6"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hr-HR"/>
        </w:rPr>
        <w:t>OSTVARENO SVEUKUPNO BODOVA:_____________________________</w:t>
      </w:r>
    </w:p>
    <w:p w14:paraId="289C2DC3" w14:textId="77777777" w:rsidR="004A52E5" w:rsidRPr="00B428A6" w:rsidRDefault="004A52E5">
      <w:pPr>
        <w:rPr>
          <w:b/>
          <w:bCs/>
        </w:rPr>
      </w:pPr>
    </w:p>
    <w:sectPr w:rsidR="004A52E5" w:rsidRPr="00B42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E8"/>
    <w:rsid w:val="00347AE8"/>
    <w:rsid w:val="004A52E5"/>
    <w:rsid w:val="009C592A"/>
    <w:rsid w:val="00AB399A"/>
    <w:rsid w:val="00B428A6"/>
    <w:rsid w:val="00B7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2006"/>
  <w15:chartTrackingRefBased/>
  <w15:docId w15:val="{3C6EAA35-B6FB-4DD7-8254-3306D33A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AE8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47A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7A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7AE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7AE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7AE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7AE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7AE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7AE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7AE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7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7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7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7AE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7AE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7A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7A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7A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7A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7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4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7AE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47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7AE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47A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7AE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47AE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7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7AE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7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Pavić</dc:creator>
  <cp:keywords/>
  <dc:description/>
  <cp:lastModifiedBy>Miro Pavić</cp:lastModifiedBy>
  <cp:revision>1</cp:revision>
  <dcterms:created xsi:type="dcterms:W3CDTF">2025-01-28T10:25:00Z</dcterms:created>
  <dcterms:modified xsi:type="dcterms:W3CDTF">2025-01-28T10:39:00Z</dcterms:modified>
</cp:coreProperties>
</file>